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2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rozdrabniarki”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C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5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osobą, podmiotem lub organem wyraźnie wymienionym w aktach prawnych nakładających te sankcje,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6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OGbCCFcrUm0VFuon+j4+QdvV4A==">CgMxLjA4AHIhMVM1OTlfaE9DSU5ZcTk0UG1uZXk4c05pQk9DNFNEb2V2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2023-08-02T14:01:00Z</dcterms:created>
  <dc:creator>Jakub Janus</dc:creator>
</cp:coreProperties>
</file>